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000000" w:rsidP="00022D99">
                <w:pPr>
                  <w:pStyle w:val="ZFlag"/>
                </w:pPr>
                <w:sdt>
                  <w:sdtPr>
                    <w:id w:val="1844666603"/>
                    <w:dataBinding w:xpath="/Texts/OrgaRoot" w:storeItemID="{4EF90DE6-88B6-4264-9629-4D8DFDFE87D2}"/>
                    <w:text w:multiLine="1"/>
                  </w:sdtPr>
                  <w:sdtContent>
                    <w:r w:rsidR="00022D99">
                      <w:t>EUROPEAN COMMISSION</w:t>
                    </w:r>
                  </w:sdtContent>
                </w:sdt>
              </w:p>
              <w:p w14:paraId="57D32E37" w14:textId="3B2AE2D4" w:rsidR="00022D99" w:rsidRPr="00954E4A" w:rsidRDefault="00000000"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000000" w:rsidP="00022D99">
                <w:pPr>
                  <w:pStyle w:val="ZFlag"/>
                </w:pPr>
                <w:sdt>
                  <w:sdtPr>
                    <w:rPr>
                      <w:b/>
                      <w:bCs/>
                      <w:sz w:val="16"/>
                      <w:szCs w:val="12"/>
                      <w:highlight w:val="lightGray"/>
                    </w:rPr>
                    <w:id w:val="-1469516220"/>
                    <w:dataBinding w:xpath="/Author/Function/@HeaderText" w:storeItemID="{CC57E394-44A6-448D-83A8-9E411B546621}"/>
                    <w:text w:multiLine="1"/>
                  </w:sdt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2E0423D3" w14:textId="3517CFCF" w:rsidR="00322D9F" w:rsidRDefault="00322D9F" w:rsidP="00954E4A">
      <w:pPr>
        <w:spacing w:before="100" w:after="100"/>
        <w:rPr>
          <w:snapToGrid w:val="0"/>
          <w:color w:val="0070C0"/>
          <w:lang w:eastAsia="en-US"/>
        </w:rPr>
      </w:pPr>
      <w:r w:rsidRPr="00F23A83">
        <w:rPr>
          <w:snapToGrid w:val="0"/>
          <w:color w:val="0070C0"/>
          <w:lang w:eastAsia="en-US"/>
        </w:rPr>
        <w:t xml:space="preserve">The footnotes/options </w:t>
      </w:r>
      <w:r>
        <w:rPr>
          <w:snapToGrid w:val="0"/>
          <w:color w:val="0070C0"/>
          <w:lang w:eastAsia="en-US"/>
        </w:rPr>
        <w:t xml:space="preserve">in blue </w:t>
      </w:r>
      <w:r w:rsidRPr="00F23A83">
        <w:rPr>
          <w:snapToGrid w:val="0"/>
          <w:color w:val="0070C0"/>
          <w:lang w:eastAsia="en-US"/>
        </w:rPr>
        <w:t xml:space="preserve">are internal instructions only and must be read and </w:t>
      </w:r>
      <w:r w:rsidRPr="00FD5C90">
        <w:rPr>
          <w:b/>
          <w:snapToGrid w:val="0"/>
          <w:color w:val="0070C0"/>
          <w:lang w:eastAsia="en-US"/>
        </w:rPr>
        <w:t>deleted</w:t>
      </w:r>
      <w:r w:rsidRPr="0016284B">
        <w:rPr>
          <w:color w:val="0070C0"/>
        </w:rPr>
        <w:t xml:space="preserve"> </w:t>
      </w:r>
      <w:r w:rsidRPr="00F23A83">
        <w:rPr>
          <w:snapToGrid w:val="0"/>
          <w:color w:val="0070C0"/>
          <w:lang w:eastAsia="en-US"/>
        </w:rPr>
        <w:t>before contracts are sent out.</w:t>
      </w:r>
    </w:p>
    <w:p w14:paraId="60CEBF34" w14:textId="77777777" w:rsidR="00322D9F" w:rsidRPr="00F23A83" w:rsidRDefault="00322D9F" w:rsidP="00954E4A">
      <w:pPr>
        <w:spacing w:before="100" w:after="100"/>
        <w:rPr>
          <w:snapToGrid w:val="0"/>
          <w:color w:val="0070C0"/>
          <w:lang w:eastAsia="en-US"/>
        </w:rPr>
      </w:pPr>
      <w:r w:rsidRPr="00F23A83">
        <w:rPr>
          <w:color w:val="0070C0"/>
        </w:rPr>
        <w:t>Options [</w:t>
      </w:r>
      <w:r w:rsidRPr="00322D9F">
        <w:rPr>
          <w:color w:val="0070C0"/>
          <w:highlight w:val="lightGray"/>
        </w:rPr>
        <w:t>in grey roman in square brackets</w:t>
      </w:r>
      <w:r w:rsidRPr="00F23A83">
        <w:rPr>
          <w:color w:val="0070C0"/>
        </w:rPr>
        <w:t xml:space="preserve">] </w:t>
      </w:r>
      <w:r>
        <w:rPr>
          <w:color w:val="0070C0"/>
        </w:rPr>
        <w:t xml:space="preserve">and in </w:t>
      </w:r>
      <w:r w:rsidRPr="00A24983">
        <w:rPr>
          <w:color w:val="0070C0"/>
          <w:highlight w:val="yellow"/>
        </w:rPr>
        <w:t>yellow</w:t>
      </w:r>
      <w:r>
        <w:rPr>
          <w:color w:val="0070C0"/>
        </w:rPr>
        <w:t xml:space="preserve"> </w:t>
      </w:r>
      <w:r w:rsidRPr="00F23A83">
        <w:rPr>
          <w:color w:val="0070C0"/>
        </w:rPr>
        <w:t xml:space="preserve">are to be </w:t>
      </w:r>
      <w:r>
        <w:rPr>
          <w:color w:val="0070C0"/>
        </w:rPr>
        <w:t>used</w:t>
      </w:r>
      <w:r w:rsidRPr="00F23A83">
        <w:rPr>
          <w:color w:val="0070C0"/>
        </w:rPr>
        <w:t xml:space="preserve"> or deleted.</w:t>
      </w:r>
    </w:p>
    <w:p w14:paraId="2834E429" w14:textId="77777777" w:rsidR="00322D9F" w:rsidRDefault="00322D9F" w:rsidP="00954E4A">
      <w:pPr>
        <w:spacing w:before="100" w:after="100"/>
        <w:rPr>
          <w:color w:val="0070C0"/>
        </w:rPr>
      </w:pPr>
      <w:r w:rsidRPr="00F23A83">
        <w:rPr>
          <w:color w:val="0070C0"/>
        </w:rPr>
        <w:t>Comments [</w:t>
      </w:r>
      <w:r w:rsidRPr="00322D9F">
        <w:rPr>
          <w:i/>
          <w:color w:val="0070C0"/>
          <w:highlight w:val="lightGray"/>
        </w:rPr>
        <w:t>in grey italics in square brackets</w:t>
      </w:r>
      <w:r w:rsidRPr="00F23A83">
        <w:rPr>
          <w:color w:val="0070C0"/>
        </w:rPr>
        <w:t>] are to be deleted and/or replaced by appropriate data.</w:t>
      </w:r>
    </w:p>
    <w:p w14:paraId="787C778F" w14:textId="77777777" w:rsidR="00322D9F" w:rsidRDefault="00322D9F" w:rsidP="00954E4A">
      <w:pPr>
        <w:spacing w:before="100" w:after="100"/>
        <w:rPr>
          <w:snapToGrid w:val="0"/>
          <w:color w:val="0070C0"/>
          <w:lang w:eastAsia="en-US"/>
        </w:rPr>
      </w:pPr>
      <w:proofErr w:type="gramStart"/>
      <w:r w:rsidRPr="00F23A83">
        <w:rPr>
          <w:snapToGrid w:val="0"/>
          <w:color w:val="0070C0"/>
          <w:lang w:eastAsia="en-US"/>
        </w:rPr>
        <w:t>In order to</w:t>
      </w:r>
      <w:proofErr w:type="gramEnd"/>
      <w:r w:rsidRPr="00F23A83">
        <w:rPr>
          <w:snapToGrid w:val="0"/>
          <w:color w:val="0070C0"/>
          <w:lang w:eastAsia="en-US"/>
        </w:rPr>
        <w:t xml:space="preserve"> avoid cross-referencing problems between the general conditions and the special conditions, re-numbering of the special conditions </w:t>
      </w:r>
      <w:r w:rsidRPr="00A6608B">
        <w:rPr>
          <w:b/>
          <w:snapToGrid w:val="0"/>
          <w:color w:val="0070C0"/>
          <w:lang w:eastAsia="en-US"/>
        </w:rPr>
        <w:t>should be avoided</w:t>
      </w:r>
      <w:r w:rsidRPr="00F23A83">
        <w:rPr>
          <w:snapToGrid w:val="0"/>
          <w:color w:val="0070C0"/>
          <w:lang w:eastAsia="en-US"/>
        </w:rPr>
        <w:t>; unnecessary articles can be replaced by "not applicable".</w:t>
      </w:r>
    </w:p>
    <w:p w14:paraId="56B9EEBA"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The contract model date in the header </w:t>
      </w:r>
      <w:r w:rsidRPr="00A6608B">
        <w:rPr>
          <w:b/>
          <w:snapToGrid w:val="0"/>
          <w:color w:val="0070C0"/>
          <w:lang w:eastAsia="en-US"/>
        </w:rPr>
        <w:t>should NOT be deleted</w:t>
      </w:r>
      <w:r w:rsidRPr="00F23A83">
        <w:rPr>
          <w:snapToGrid w:val="0"/>
          <w:color w:val="0070C0"/>
          <w:lang w:eastAsia="en-US"/>
        </w:rPr>
        <w:t xml:space="preserve"> across the </w:t>
      </w:r>
      <w:r w:rsidRPr="0016284B">
        <w:rPr>
          <w:color w:val="0070C0"/>
          <w:lang w:val="en-US"/>
        </w:rPr>
        <w:t>document. This ensures legal certainty as to which articles are applicable</w:t>
      </w:r>
      <w:r w:rsidRPr="00F23A83">
        <w:rPr>
          <w:snapToGrid w:val="0"/>
          <w:color w:val="0070C0"/>
          <w:lang w:eastAsia="en-US"/>
        </w:rPr>
        <w:t>.</w:t>
      </w:r>
    </w:p>
    <w:p w14:paraId="767C595E" w14:textId="77777777" w:rsidR="00322D9F" w:rsidRDefault="00322D9F" w:rsidP="00954E4A">
      <w:pPr>
        <w:spacing w:before="100" w:after="100"/>
        <w:rPr>
          <w:color w:val="0070C0"/>
          <w:lang w:val="en-US"/>
        </w:rPr>
      </w:pPr>
      <w:r w:rsidRPr="0016284B">
        <w:rPr>
          <w:color w:val="0070C0"/>
          <w:lang w:val="en-US"/>
        </w:rPr>
        <w:t>The general conditions should be left unchanged. Derogations should be inserted in the special conditions.</w:t>
      </w:r>
    </w:p>
    <w:p w14:paraId="1FBE27EB" w14:textId="77777777" w:rsidR="00322D9F" w:rsidRDefault="00322D9F" w:rsidP="0094153E">
      <w:pPr>
        <w:spacing w:after="120"/>
        <w:jc w:val="center"/>
        <w:rPr>
          <w:b/>
          <w:bCs/>
          <w:smallCaps/>
          <w:szCs w:val="24"/>
        </w:rPr>
      </w:pPr>
    </w:p>
    <w:p w14:paraId="2EE378B9" w14:textId="68D115D4" w:rsidR="0094153E" w:rsidRPr="0094153E" w:rsidRDefault="00322D9F" w:rsidP="003535B2">
      <w:pPr>
        <w:spacing w:before="600" w:after="600"/>
        <w:jc w:val="center"/>
        <w:rPr>
          <w:b/>
          <w:bCs/>
          <w:i/>
          <w:iCs/>
          <w:szCs w:val="24"/>
        </w:rPr>
      </w:pPr>
      <w:r w:rsidRPr="0094153E">
        <w:rPr>
          <w:b/>
          <w:bCs/>
          <w:smallCaps/>
          <w:szCs w:val="24"/>
        </w:rPr>
        <w:t>SERVICE CONTRACT</w:t>
      </w:r>
    </w:p>
    <w:p w14:paraId="679B2846" w14:textId="77777777" w:rsidR="0094153E" w:rsidRPr="0094153E" w:rsidRDefault="0094153E" w:rsidP="00954E4A">
      <w:pPr>
        <w:spacing w:after="0"/>
        <w:jc w:val="center"/>
        <w:rPr>
          <w:b/>
          <w:smallCaps/>
          <w:szCs w:val="24"/>
        </w:rPr>
      </w:pPr>
    </w:p>
    <w:p w14:paraId="4664E1D1" w14:textId="3EECD068"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3535B2" w:rsidRPr="003535B2">
        <w:rPr>
          <w:b/>
          <w:smallCaps/>
          <w:szCs w:val="24"/>
        </w:rPr>
        <w:t>HUSRB/OSI/001-</w:t>
      </w:r>
      <w:r w:rsidR="003535B2">
        <w:rPr>
          <w:b/>
          <w:smallCaps/>
          <w:szCs w:val="24"/>
        </w:rPr>
        <w:t>4.61, 4.7.1, 4.7.2, 4.7.5</w:t>
      </w:r>
    </w:p>
    <w:p w14:paraId="2737E758" w14:textId="77777777" w:rsidR="0094153E" w:rsidRPr="0094153E" w:rsidRDefault="0094153E" w:rsidP="0094153E">
      <w:pPr>
        <w:spacing w:after="0"/>
        <w:jc w:val="center"/>
        <w:rPr>
          <w:b/>
          <w:bCs/>
          <w:smallCaps/>
          <w:szCs w:val="24"/>
        </w:rPr>
      </w:pPr>
    </w:p>
    <w:p w14:paraId="26B2DB56" w14:textId="702E1E40" w:rsidR="0094153E" w:rsidRPr="0094153E" w:rsidRDefault="0094153E" w:rsidP="006A4E99">
      <w:pPr>
        <w:spacing w:after="480"/>
        <w:jc w:val="center"/>
        <w:rPr>
          <w:b/>
          <w:bCs/>
          <w:szCs w:val="24"/>
        </w:rPr>
      </w:pPr>
      <w:r w:rsidRPr="003535B2">
        <w:rPr>
          <w:b/>
          <w:bCs/>
          <w:smallCaps/>
          <w:szCs w:val="24"/>
        </w:rPr>
        <w:t>financed from the 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4D4F9456" w14:textId="77777777" w:rsidR="003535B2" w:rsidRDefault="003535B2" w:rsidP="003535B2">
      <w:pPr>
        <w:spacing w:after="0"/>
        <w:rPr>
          <w:szCs w:val="24"/>
        </w:rPr>
      </w:pPr>
      <w:r w:rsidRPr="00D97522">
        <w:rPr>
          <w:szCs w:val="24"/>
        </w:rPr>
        <w:t xml:space="preserve">JAVNO PREDUZEĆE ZA PROSTORNO I URBANISTIČKO PLANIRANJE I PROJEKTOVANJE "ZAVODZA URBANIZAM VOJVODINE </w:t>
      </w:r>
    </w:p>
    <w:p w14:paraId="38A5B955" w14:textId="00FA8E7F" w:rsidR="0094153E" w:rsidRPr="0094153E" w:rsidRDefault="003535B2" w:rsidP="003535B2">
      <w:pPr>
        <w:spacing w:after="200"/>
        <w:rPr>
          <w:szCs w:val="24"/>
        </w:rPr>
      </w:pPr>
      <w:proofErr w:type="spellStart"/>
      <w:r w:rsidRPr="00D97522">
        <w:rPr>
          <w:szCs w:val="24"/>
        </w:rPr>
        <w:t>Železnička</w:t>
      </w:r>
      <w:proofErr w:type="spellEnd"/>
      <w:r w:rsidRPr="00D97522">
        <w:rPr>
          <w:szCs w:val="24"/>
        </w:rPr>
        <w:t xml:space="preserve"> 6/III</w:t>
      </w:r>
      <w:r>
        <w:rPr>
          <w:szCs w:val="24"/>
        </w:rPr>
        <w:t xml:space="preserve">, 21000 Novi </w:t>
      </w:r>
      <w:proofErr w:type="gramStart"/>
      <w:r>
        <w:rPr>
          <w:szCs w:val="24"/>
        </w:rPr>
        <w:t>Sad</w:t>
      </w:r>
      <w:r w:rsidR="0094153E" w:rsidRPr="0094153E">
        <w:rPr>
          <w:szCs w:val="24"/>
        </w:rPr>
        <w:t xml:space="preserve">,   </w:t>
      </w:r>
      <w:proofErr w:type="gramEnd"/>
      <w:r w:rsidR="0094153E"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w:t>
      </w:r>
      <w:proofErr w:type="gramStart"/>
      <w:r w:rsidRPr="0094153E">
        <w:rPr>
          <w:color w:val="000000"/>
          <w:szCs w:val="24"/>
          <w:shd w:val="clear" w:color="auto" w:fill="FFFFFF"/>
        </w:rPr>
        <w:t>below</w:t>
      </w:r>
      <w:proofErr w:type="gramEnd"/>
      <w:r w:rsidRPr="0094153E">
        <w:rPr>
          <w:color w:val="000000"/>
          <w:szCs w:val="24"/>
          <w:shd w:val="clear" w:color="auto" w:fill="FFFFFF"/>
        </w:rPr>
        <w:t xml:space="preserve">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lastRenderedPageBreak/>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7777777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Pr="00954E4A">
        <w:rPr>
          <w:i/>
          <w:iCs/>
          <w:color w:val="000000"/>
          <w:szCs w:val="24"/>
          <w:highlight w:val="lightGray"/>
          <w:lang w:eastAsia="fr-BE"/>
        </w:rPr>
        <w:t>insert title of the contract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05407" w14:textId="77777777" w:rsidR="004C23E5" w:rsidRDefault="004C23E5">
      <w:r>
        <w:separator/>
      </w:r>
    </w:p>
  </w:endnote>
  <w:endnote w:type="continuationSeparator" w:id="0">
    <w:p w14:paraId="3AB8458C" w14:textId="77777777" w:rsidR="004C23E5" w:rsidRDefault="004C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01464" w14:textId="77777777" w:rsidR="004C23E5" w:rsidRDefault="004C23E5" w:rsidP="004B7C2F">
      <w:pPr>
        <w:spacing w:before="120" w:after="0"/>
      </w:pPr>
      <w:r>
        <w:separator/>
      </w:r>
    </w:p>
  </w:footnote>
  <w:footnote w:type="continuationSeparator" w:id="0">
    <w:p w14:paraId="14984CA2" w14:textId="77777777" w:rsidR="004C23E5" w:rsidRDefault="004C23E5">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35B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23E5"/>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2FB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24</TotalTime>
  <Pages>3</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Đula Ribar</cp:lastModifiedBy>
  <cp:revision>8</cp:revision>
  <cp:lastPrinted>2014-03-20T14:50:00Z</cp:lastPrinted>
  <dcterms:created xsi:type="dcterms:W3CDTF">2024-06-17T14:58:00Z</dcterms:created>
  <dcterms:modified xsi:type="dcterms:W3CDTF">2026-03-31T17:13:00Z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